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58458-2022 i Västerviks kommun</w:t>
      </w:r>
    </w:p>
    <w:p>
      <w:r>
        <w:t>Detta dokument behandlar höga naturvärden i avverkningsanmälan A 58458-2022 i Västerviks kommun. Denna avverkningsanmälan inkom 2022-12-07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brandnäva (EN), knärot (VU, §8), bredbrämad bastardsvärmare (NT), duvhök (NT, §4), grönsångare (NT, §4), havsörn (NT, §4), kandelabersvamp (NT), klubbsprötad bastardsvärmare (NT), mindre bastardsvärmare (NT), silversmygare (NT), smalsprötad bastardsvärmare (NT), spillkråka (NT, §4), svedjenäva (NT), talltita (NT, §4), grovticka (S), grönpyrola (S), purpurknipprot (S, §8), tibast (S), gröngöling (§4), järnsparv (§4), törnskata (§4), huggorm (§6), kopparödla (§6), skogsödla (§6), grönvit nattviol (§8), kärrknipprot (§8), blåsippa (§9) och mattlummer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58458-2022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6410706, E 578641 i SWEREF 99 TM.</w:t>
      </w:r>
    </w:p>
    <w:p>
      <w:r>
        <w:rPr>
          <w:b/>
        </w:rPr>
        <w:t>Brandnäva (EN)</w:t>
      </w:r>
      <w:r>
        <w:t xml:space="preserve"> är en starkt hotad art som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duvhök (NT, §4), grönsångare (NT, §4), havsörn (NT, §4), spillkråka (NT, §4), talltita (NT, §4), purpurknipprot (S, §8), gröngöling (§4), järnsparv (§4), törnskata (§4), huggorm (§6), kopparödla (§6), skogsödla (§6), grönvit nattviol (§8), kärrknipprot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4882393"/>
            <wp:docPr id="2" name="Picture 2"/>
            <wp:cNvGraphicFramePr>
              <a:graphicFrameLocks noChangeAspect="1"/>
            </wp:cNvGraphicFramePr>
            <a:graphic>
              <a:graphicData uri="http://schemas.openxmlformats.org/drawingml/2006/picture">
                <pic:pic>
                  <pic:nvPicPr>
                    <pic:cNvPr id="0" name="A 58458-2022 karta knärot.png"/>
                    <pic:cNvPicPr/>
                  </pic:nvPicPr>
                  <pic:blipFill>
                    <a:blip r:embed="rId17"/>
                    <a:stretch>
                      <a:fillRect/>
                    </a:stretch>
                  </pic:blipFill>
                  <pic:spPr>
                    <a:xfrm>
                      <a:off x="0" y="0"/>
                      <a:ext cx="5486400" cy="48823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6410706, E 578641 i SWEREF 99 TM.</w:t>
      </w:r>
    </w:p>
    <w:p>
      <w:pPr>
        <w:pStyle w:val="Caption"/>
      </w:pP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