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8 naturvårdsarter, varav 5 är rödlistade, 4 är fridlysta, 5 är typiska (T) och 1 är signalart (S): ekticka (NT, T), nötkråka (NT, T, §4), rutskinn (NT, T), svartvit taggsvamp (NT), talltita (NT, §4), blompraktbagge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