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55142-2025 i Västerviks kommun</w:t>
      </w:r>
    </w:p>
    <w:p>
      <w:r>
        <w:t>Detta klagomål behandlar höga naturvärden i avverkningsanmälan A 55142-2025 i Västerviks kommun som inkom 2025-11-07 och omfattar 1,3 ha.</w:t>
      </w:r>
    </w:p>
    <w:p>
      <w:pPr>
        <w:pStyle w:val="Caption"/>
      </w:pPr>
      <w:r>
        <w:drawing>
          <wp:inline xmlns:a="http://schemas.openxmlformats.org/drawingml/2006/main" xmlns:pic="http://schemas.openxmlformats.org/drawingml/2006/picture">
            <wp:extent cx="5486400" cy="5175178"/>
            <wp:docPr id="1" name="Picture 1"/>
            <wp:cNvGraphicFramePr>
              <a:graphicFrameLocks noChangeAspect="1"/>
            </wp:cNvGraphicFramePr>
            <a:graphic>
              <a:graphicData uri="http://schemas.openxmlformats.org/drawingml/2006/picture">
                <pic:pic>
                  <pic:nvPicPr>
                    <pic:cNvPr id="0" name="A 55142-2025 karta.png"/>
                    <pic:cNvPicPr/>
                  </pic:nvPicPr>
                  <pic:blipFill>
                    <a:blip r:embed="rId16"/>
                    <a:stretch>
                      <a:fillRect/>
                    </a:stretch>
                  </pic:blipFill>
                  <pic:spPr>
                    <a:xfrm>
                      <a:off x="0" y="0"/>
                      <a:ext cx="5486400" cy="517517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6423817, E 572661 i SWEREF 99 TM.</w:t>
      </w:r>
    </w:p>
    <w:p>
      <w:r>
        <w:t>I och inom 25 meter från avverkningsanmälan finns fynd av 9 naturvårdsarter, varav 3 är rödlistade, 5 är fridlysta, 8 är typiska (T) och 2 är signalarter (S): ostticka (VU, T), entita (NT, T, §4), veckticka (NT, T), hasselticka (S, T), vätteros (S, T), blåsippa (T, §9), spillkråka (T, §4), tjäder (T, §4)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