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44865-2025 i Västerviks kommun</w:t>
      </w:r>
    </w:p>
    <w:p>
      <w:r>
        <w:t>Denna tillsynsbegäran behandlar höga naturvärden i avverkningsanmälan A 44865-2025 i Västerviks kommun som inkom 2025-09-18 och omfattar 1,1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44865-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6385164, E 587300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463735"/>
            <wp:docPr id="2" name="Picture 2"/>
            <wp:cNvGraphicFramePr>
              <a:graphicFrameLocks noChangeAspect="1"/>
            </wp:cNvGraphicFramePr>
            <a:graphic>
              <a:graphicData uri="http://schemas.openxmlformats.org/drawingml/2006/picture">
                <pic:pic>
                  <pic:nvPicPr>
                    <pic:cNvPr id="0" name="A 44865-2025 karta knärot.png"/>
                    <pic:cNvPicPr/>
                  </pic:nvPicPr>
                  <pic:blipFill>
                    <a:blip r:embed="rId17"/>
                    <a:stretch>
                      <a:fillRect/>
                    </a:stretch>
                  </pic:blipFill>
                  <pic:spPr>
                    <a:xfrm>
                      <a:off x="0" y="0"/>
                      <a:ext cx="5486400" cy="64637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6385164, E 587300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