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14086-2025 i Västerviks kommun</w:t>
      </w:r>
    </w:p>
    <w:p>
      <w:r>
        <w:t>Detta klagomål behandlar höga naturvärden i avverkningsanmälan A 14086-2025 i Västerviks kommun som inkom 2025-03-24 och omfattar 3,2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14086-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6427685, E 571010 i SWEREF 99 TM.</w:t>
      </w:r>
    </w:p>
    <w:p>
      <w:r>
        <w:t>I och inom 25 meter från avverkningsanmälan finns fynd av 18 naturvårdsarter, varav 6 är rödlistade, 16 är fridlysta, 1 är typisk (T) och 2 är signalarter (S): bredbrämad bastardsvärmare (VU), grönfink (VU, §4), sandödla (VU, §4a), brunlångöra (NT, §4a), entita (NT, T, §4), nordfladdermus (NT, §4a), ekoxe (S, §6), skogsbräsma (S), grönsiska (§4), kungsfågel (§4), svartvit flugsnappare (§4), åkergroda (§4a), huggorm (§6), kopparödla (§6), skogsödla (§6), vanlig groda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