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1882-2023 i Västerviks kommun</w:t>
      </w:r>
    </w:p>
    <w:p>
      <w:r>
        <w:t>Denna tillsynsbegäran behandlar höga naturvärden i samrådsanmälan S 1882-2023 i Västerviks kommun som inkom 2023-06-05 och omfattar 0,5 ha.</w:t>
      </w:r>
    </w:p>
    <w:p>
      <w:pPr>
        <w:pStyle w:val="Caption"/>
      </w:pPr>
      <w:r>
        <w:drawing>
          <wp:inline xmlns:a="http://schemas.openxmlformats.org/drawingml/2006/main" xmlns:pic="http://schemas.openxmlformats.org/drawingml/2006/picture">
            <wp:extent cx="5486400" cy="4401826"/>
            <wp:docPr id="1" name="Picture 1"/>
            <wp:cNvGraphicFramePr>
              <a:graphicFrameLocks noChangeAspect="1"/>
            </wp:cNvGraphicFramePr>
            <a:graphic>
              <a:graphicData uri="http://schemas.openxmlformats.org/drawingml/2006/picture">
                <pic:pic>
                  <pic:nvPicPr>
                    <pic:cNvPr id="0" name="S 1882-2023 karta.png"/>
                    <pic:cNvPicPr/>
                  </pic:nvPicPr>
                  <pic:blipFill>
                    <a:blip r:embed="rId16"/>
                    <a:stretch>
                      <a:fillRect/>
                    </a:stretch>
                  </pic:blipFill>
                  <pic:spPr>
                    <a:xfrm>
                      <a:off x="0" y="0"/>
                      <a:ext cx="5486400" cy="44018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6399289, E 599020 i SWEREF 99 TM.</w:t>
      </w:r>
    </w:p>
    <w:p>
      <w:r>
        <w:t>I samrådsanmälan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