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932-2025 i Västerviks kommun</w:t>
      </w:r>
    </w:p>
    <w:p>
      <w:r>
        <w:t>Denna tillsynsbegäran behandlar höga naturvärden i samrådsanmälan S 932-2025 i Västerviks kommun som inkom 2025-03-24 och omfattar 3,4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S 932-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6428089, E 570293 i SWEREF 99 TM.</w:t>
      </w:r>
    </w:p>
    <w:p>
      <w:r>
        <w:t>I och inom 22 meter från samrådsanmälan finns fynd av 10 naturvårdsarter, varav 5 är rödlistade, 6 är fridlysta, 5 är typiska (T) och 3 är signalarter (S): bredbrämad bastardsvärmare (VU), smalsprötad bastardsvärmare (VU), entita (NT, T, §4), grönsångare (NT, §4), mindre hackspett (NT, T, §4), myskmadra (S, T), purpurknipprot (S, §8), tibast (S, T), spillkråka (T,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mindre hackspett (NT, T, §4), myskmadra (S, T), tibast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