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26281-2024 i Västerviks kommun</w:t>
      </w:r>
    </w:p>
    <w:p>
      <w:r>
        <w:t>Detta dokument behandlar höga naturvärden i avverkningsanmälan A 26281-2024 i Västerviks kommun. Denna avverkningsanmälan inkom 2024-06-25 00:00:00 och omfattar 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kandelabersvamp (NT), spillkråka (NT, §4), tallticka (NT), ekoxe (S, §6), grovticka (S), grönpyrola (S), murgröna (S) och rävticka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6553"/>
            <wp:docPr id="1" name="Picture 1"/>
            <wp:cNvGraphicFramePr>
              <a:graphicFrameLocks noChangeAspect="1"/>
            </wp:cNvGraphicFramePr>
            <a:graphic>
              <a:graphicData uri="http://schemas.openxmlformats.org/drawingml/2006/picture">
                <pic:pic>
                  <pic:nvPicPr>
                    <pic:cNvPr id="0" name="A 26281-2024 karta.png"/>
                    <pic:cNvPicPr/>
                  </pic:nvPicPr>
                  <pic:blipFill>
                    <a:blip r:embed="rId16"/>
                    <a:stretch>
                      <a:fillRect/>
                    </a:stretch>
                  </pic:blipFill>
                  <pic:spPr>
                    <a:xfrm>
                      <a:off x="0" y="0"/>
                      <a:ext cx="5486400" cy="35965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6426436, E 582528 i SWEREF 99 TM.</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Rävticka</w:t>
      </w:r>
      <w:r>
        <w:t xml:space="preserve"> är typisk art för </w:t>
      </w:r>
      <w:r>
        <w:rPr>
          <w:i/>
        </w:rPr>
        <w:t xml:space="preserve">9010 Taiga </w:t>
      </w:r>
      <w:r>
        <w:t>(SLU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spillkråka (NT, §4) och ekoxe (S,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