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som inkom 2025-03-24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6427685, E 571010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sandödla (VU, §4a), brunlångöra (NT, §4a), entita (NT, T, §4), nordfladdermus (NT, §4a), ekoxe (S, §6), grönsiska (§4), kungsfågel (§4), svartvit flugsnappare (§4), åkergroda (§4a), huggorm (§6), kopparödla (§6), skogsödla (§6), vanlig groda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