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52190-2025 i Västerviks kommun</w:t>
      </w:r>
    </w:p>
    <w:p>
      <w:r>
        <w:t>Detta dokument behandlar höga naturvärden i avverkningsanmälan A 52190-2025 i Västerviks kommun som inkom 2025-10-23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7409" cy="5688000"/>
            <wp:docPr id="1" name="Picture 1"/>
            <wp:cNvGraphicFramePr>
              <a:graphicFrameLocks noChangeAspect="1"/>
            </wp:cNvGraphicFramePr>
            <a:graphic>
              <a:graphicData uri="http://schemas.openxmlformats.org/drawingml/2006/picture">
                <pic:pic>
                  <pic:nvPicPr>
                    <pic:cNvPr id="0" name="A 52190-2025 karta.png"/>
                    <pic:cNvPicPr/>
                  </pic:nvPicPr>
                  <pic:blipFill>
                    <a:blip r:embed="rId16"/>
                    <a:stretch>
                      <a:fillRect/>
                    </a:stretch>
                  </pic:blipFill>
                  <pic:spPr>
                    <a:xfrm>
                      <a:off x="0" y="0"/>
                      <a:ext cx="5407409" cy="56880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6402367, E 590282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