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54601-2022 i Västerviks kommun</w:t>
      </w:r>
    </w:p>
    <w:p>
      <w:r>
        <w:t>Detta klagomål behandlar höga naturvärden i avverkningsanmälan A 54601-2022 i Västerviks kommun som inkom 2022-11-18 och omfattar 3,4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54601-2022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6404573, E 575669 i SWEREF 99 TM.</w:t>
      </w:r>
    </w:p>
    <w:p>
      <w:r>
        <w:t>I och inom 6 meter från avverkningsanmälan finns fynd av 18 naturvårdsarter, varav 10 är rödlistade, 7 är fridlysta, 9 är typiska (T) och 3 är signalarter (S): tallharticka (EN), dropptaggsvamp (NT, T), fjällig taggsvamp s.str. (NT), göktyta (NT, §4), kandelabersvamp (NT, T), koralltaggsvamp (NT, T), mindre hackspett (NT, T, §4), orange taggsvamp (NT, T), ullticka (NT, T), vårstarr (NT), grönpyrola (S, T), rävticka (S, T), zontaggsvamp (S), spillkråka (T, §4), havsörn (§4), kungsfågel (§4), skogsduva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