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11 naturvårdsarter, varav 4 är rödlistade, 6 är fridlysta, 9 är typiska (T) och 2 är signalarter (S): ekticka (NT, T), oxtungssvamp (NT), talltita (NT, §4), ullticka (NT, T), grön sköldmossa (S, T, §8), rostfläck (S, T), blåsippa (T, §9), kransmossa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grön sköldmossa (S, T, §8), rostfläck (S, T), blåsippa (T, §9), kransmossa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