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som inkom 2025-09-18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6385164, E 587300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