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48892-2025 i Västerviks kommun</w:t>
      </w:r>
    </w:p>
    <w:p>
      <w:r>
        <w:t>Detta dokument behandlar höga naturvärden i avverkningsanmälan A 48892-2025 i Västerviks kommun som inkom 2025-10-07 och omfattar 1,4 ha.</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4802548" cy="5688000"/>
            <wp:docPr id="1" name="Picture 1"/>
            <wp:cNvGraphicFramePr>
              <a:graphicFrameLocks noChangeAspect="1"/>
            </wp:cNvGraphicFramePr>
            <a:graphic>
              <a:graphicData uri="http://schemas.openxmlformats.org/drawingml/2006/picture">
                <pic:pic>
                  <pic:nvPicPr>
                    <pic:cNvPr id="0" name="A 48892-2025 karta.png"/>
                    <pic:cNvPicPr/>
                  </pic:nvPicPr>
                  <pic:blipFill>
                    <a:blip r:embed="rId16"/>
                    <a:stretch>
                      <a:fillRect/>
                    </a:stretch>
                  </pic:blipFill>
                  <pic:spPr>
                    <a:xfrm>
                      <a:off x="0" y="0"/>
                      <a:ext cx="4802548" cy="5688000"/>
                    </a:xfrm>
                    <a:prstGeom prst="rect"/>
                  </pic:spPr>
                </pic:pic>
              </a:graphicData>
            </a:graphic>
          </wp:inline>
        </w:drawing>
      </w:r>
    </w:p>
    <w:p>
      <w:pPr>
        <w:pStyle w:val="Caption"/>
        <w:spacing w:after="240"/>
      </w:pPr>
      <w:r>
        <w:t>Figur 1. Fyndplatser för naturvårdsarter i avverkningsanmälan (röd linje). Inom parentes anges rödlistekategorier, S för signalarter, Tför typiska arter och fridlysningsparagrafer i artskyddsförordningen.Markörer utan svart kant är placerade på fyndplatsen. Markörer med svart kant är placerade vid sidan av fyndplatsen och har ett svart streck som visar fyndplatsens exakta position. Kartans mittpunktskoordinat är N 6431278, E 567282 i SWEREF 99 TM.</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fällmossa (S, T) och blåsippa (T, §9). Arter som är signalarter enligt Skogsstyrelsen har markerats med (S). Typiska arter inom Natura 2000 som är kopplade till skogsekosystem har markerats med (T). För fridlysta arter anges även paragrafen i Artskyddsförordningen som arten är fridlyst enligt.</w:t>
      </w:r>
    </w:p>
    <w:p>
      <w:r>
        <w:t>De påträffade naturvårdsarterna är ett tydligt kvitto på att det rör sig om en skog med höga naturvärden.</w:t>
      </w:r>
    </w:p>
    <w:p>
      <w:pPr>
        <w:pStyle w:val="Heading2"/>
      </w:pPr>
      <w:r>
        <w:t>Fridlysta arter</w:t>
      </w:r>
    </w:p>
    <w:p>
      <w:r>
        <w:t>Följande fridlysta arter har sina livsmiljöer och växtplatser i den avverkningsanmälda skogen: blåsippa (T,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2"/>
      </w:pPr>
      <w:r>
        <w:t>Övriga naturvårdsarter</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