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39836-2020 i Västerviks kommun</w:t>
      </w:r>
    </w:p>
    <w:p>
      <w:r>
        <w:t>Detta dokument behandlar höga naturvärden i avverkningsanmälan A 39836-2020 i Västerviks kommun. Denna avverkningsanmälan inkom 2020-08-21 och omfattar 13,4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8083"/>
            <wp:docPr id="1" name="Picture 1"/>
            <wp:cNvGraphicFramePr>
              <a:graphicFrameLocks noChangeAspect="1"/>
            </wp:cNvGraphicFramePr>
            <a:graphic>
              <a:graphicData uri="http://schemas.openxmlformats.org/drawingml/2006/picture">
                <pic:pic>
                  <pic:nvPicPr>
                    <pic:cNvPr id="0" name="A 39836-2020 karta.png"/>
                    <pic:cNvPicPr/>
                  </pic:nvPicPr>
                  <pic:blipFill>
                    <a:blip r:embed="rId16"/>
                    <a:stretch>
                      <a:fillRect/>
                    </a:stretch>
                  </pic:blipFill>
                  <pic:spPr>
                    <a:xfrm>
                      <a:off x="0" y="0"/>
                      <a:ext cx="5486400" cy="429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6400643, E 572394 i SWEREF 99 TM.</w:t>
      </w:r>
    </w:p>
    <w:p>
      <w:pPr>
        <w:pStyle w:val="Heading1"/>
      </w:pPr>
      <w:r>
        <w:t>Fridlysta arter</w:t>
      </w:r>
    </w:p>
    <w:p>
      <w:r>
        <w:t>Följande fridlysta arter har sina livsmiljöer och växtplatser i den avverkningsanmälda skogen: havsörn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