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15808-2025 i Vimmerby kommun</w:t>
      </w:r>
    </w:p>
    <w:p>
      <w:r>
        <w:t>Detta dokument behandlar höga naturvärden i avverkningsanmälan A 15808-2025 i Vimmerby kommun. Denna avverkningsanmälan inkom 2025-04-01 00:00:00 och omfattar 6,1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talltita (NT, §4), kungsfågel (§4), åkergroda (§4a) och mattlummer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5987"/>
            <wp:docPr id="1" name="Picture 1"/>
            <wp:cNvGraphicFramePr>
              <a:graphicFrameLocks noChangeAspect="1"/>
            </wp:cNvGraphicFramePr>
            <a:graphic>
              <a:graphicData uri="http://schemas.openxmlformats.org/drawingml/2006/picture">
                <pic:pic>
                  <pic:nvPicPr>
                    <pic:cNvPr id="0" name="A 15808-2025 karta.png"/>
                    <pic:cNvPicPr/>
                  </pic:nvPicPr>
                  <pic:blipFill>
                    <a:blip r:embed="rId16"/>
                    <a:stretch>
                      <a:fillRect/>
                    </a:stretch>
                  </pic:blipFill>
                  <pic:spPr>
                    <a:xfrm>
                      <a:off x="0" y="0"/>
                      <a:ext cx="5486400" cy="43959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6376640, E 576927 i SWEREF 99 TM.</w:t>
      </w:r>
    </w:p>
    <w:p>
      <w:pPr>
        <w:pStyle w:val="Heading1"/>
      </w:pPr>
      <w:r>
        <w:t>Fridlysta arter</w:t>
      </w:r>
    </w:p>
    <w:p>
      <w:r>
        <w:t>Följande fridlysta arter har sina livsmiljöer och växtplatser i den avverkningsanmälda skogen: talltita (NT, §4), kungsfågel (§4), åkergroda (§4a) och mattlummer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Mattlummer (§9)</w:t>
      </w:r>
      <w:r>
        <w:t xml:space="preserve"> är typisk art för </w:t>
      </w:r>
      <w:r>
        <w:rPr>
          <w:i/>
        </w:rPr>
        <w:t xml:space="preserve">9010 Taiga </w:t>
      </w:r>
      <w:r>
        <w:t>(SLU Artdatabanken, 2025).</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