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23602-2023 i Vimmerby kommun</w:t>
      </w:r>
    </w:p>
    <w:p>
      <w:r>
        <w:t>Denna tillsynsbegäran behandlar höga naturvärden i avverkningsanmälan A 23602-2023 i Vimmerby kommun som inkom 2023-05-31 och omfattar 1,6 ha.</w:t>
      </w:r>
    </w:p>
    <w:p>
      <w:pPr>
        <w:pStyle w:val="Caption"/>
      </w:pPr>
      <w:r>
        <w:drawing>
          <wp:inline xmlns:a="http://schemas.openxmlformats.org/drawingml/2006/main" xmlns:pic="http://schemas.openxmlformats.org/drawingml/2006/picture">
            <wp:extent cx="5486400" cy="5214908"/>
            <wp:docPr id="1" name="Picture 1"/>
            <wp:cNvGraphicFramePr>
              <a:graphicFrameLocks noChangeAspect="1"/>
            </wp:cNvGraphicFramePr>
            <a:graphic>
              <a:graphicData uri="http://schemas.openxmlformats.org/drawingml/2006/picture">
                <pic:pic>
                  <pic:nvPicPr>
                    <pic:cNvPr id="0" name="A 23602-2023 karta.png"/>
                    <pic:cNvPicPr/>
                  </pic:nvPicPr>
                  <pic:blipFill>
                    <a:blip r:embed="rId16"/>
                    <a:stretch>
                      <a:fillRect/>
                    </a:stretch>
                  </pic:blipFill>
                  <pic:spPr>
                    <a:xfrm>
                      <a:off x="0" y="0"/>
                      <a:ext cx="5486400" cy="521490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6383771, E 541401 i SWEREF 99 TM.</w:t>
      </w:r>
    </w:p>
    <w:p>
      <w:r>
        <w:t>I och inom 17 meter från avverkningsanmälan finns fynd av 3 naturvårdsarter, varav 1 är rödlistad, 3 är typiska (T) och 2 är signalarter (S): vedtrappmossa (NT, T), terpentinmossa (S, T) och vanlig rörsvepemossa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och typisk art för </w:t>
      </w:r>
      <w:r>
        <w:rPr>
          <w:i/>
        </w:rPr>
        <w:t xml:space="preserve">9010 Taiga, 9080 Lövsumpskog </w:t>
      </w:r>
      <w:r>
        <w:t xml:space="preserve">och </w:t>
      </w:r>
      <w:r>
        <w:rPr>
          <w:i/>
        </w:rPr>
        <w:t>9750 Svämlövskog</w:t>
      </w:r>
      <w:r>
        <w:t xml:space="preserve"> (Nitare &amp; Skogsstyrelsen, 2019; IUCN, 2019; SLU Artdatabanken, 2025).</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