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222-2023 i Vimmerby kommun</w:t>
      </w:r>
    </w:p>
    <w:p>
      <w:r>
        <w:t>Detta klagomål behandlar höga naturvärden i samrådsanmälan S 222-2023 i Vimmerby kommun som inkom 2023-01-24 och omfattar 633,1 ha.</w:t>
      </w:r>
    </w:p>
    <w:p>
      <w:pPr>
        <w:pStyle w:val="Caption"/>
      </w:pPr>
      <w:r>
        <w:drawing>
          <wp:inline xmlns:a="http://schemas.openxmlformats.org/drawingml/2006/main" xmlns:pic="http://schemas.openxmlformats.org/drawingml/2006/picture">
            <wp:extent cx="5486400" cy="3716046"/>
            <wp:docPr id="1" name="Picture 1"/>
            <wp:cNvGraphicFramePr>
              <a:graphicFrameLocks noChangeAspect="1"/>
            </wp:cNvGraphicFramePr>
            <a:graphic>
              <a:graphicData uri="http://schemas.openxmlformats.org/drawingml/2006/picture">
                <pic:pic>
                  <pic:nvPicPr>
                    <pic:cNvPr id="0" name="S 222-2023 karta.png"/>
                    <pic:cNvPicPr/>
                  </pic:nvPicPr>
                  <pic:blipFill>
                    <a:blip r:embed="rId16"/>
                    <a:stretch>
                      <a:fillRect/>
                    </a:stretch>
                  </pic:blipFill>
                  <pic:spPr>
                    <a:xfrm>
                      <a:off x="0" y="0"/>
                      <a:ext cx="5486400" cy="3716046"/>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6376585, E 568781 i SWEREF 99 TM.</w:t>
      </w:r>
    </w:p>
    <w:p>
      <w:r>
        <w:t>I och inom 25 meter från samrådsanmälan finns fynd av 25 naturvårdsarter, varav 7 är rödlistade, 10 är fridlysta, 13 är typiska (T) och 6 är signalarter (S): ask (EN), brunfläckig pärlemorfjäril (VU), jungfrulin (NT), kattfotslav (NT, T), mjukdån (NT), vårärt (NT, T), älg (NT), björksplintborre (S), blåmossa (S, T), fällmossa (S, T), guldlockmossa (S, T), tibast (S, T), vågbandad barkbock (S), blåsippa (T, §9), järpe (T, §4), kransmossa (T), mattlummer (T, §9), ormbär (T), spillkråka (T, §4), tjäder (T, §4), åkergroda (§4a), vanlig snok (§6), nattviol (§8), gullviva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Mattlummer (§9)</w:t>
      </w:r>
      <w:r>
        <w:t xml:space="preserve"> är typisk art för </w:t>
      </w:r>
      <w:r>
        <w:rPr>
          <w:i/>
        </w:rPr>
        <w:t xml:space="preserve">9010 Taiga </w:t>
      </w:r>
      <w:r>
        <w:t>(SLU Artdatabanken, 2025).</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25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