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22825-2023 i Vimmerby kommun</w:t>
      </w:r>
    </w:p>
    <w:p>
      <w:r>
        <w:t>Denna tillsynsbegäran behandlar höga naturvärden i avverkningsanmälan A 22825-2023 i Vimmerby kommun som inkom 2023-05-26 och omfattar 14,1 ha.</w:t>
      </w:r>
    </w:p>
    <w:p>
      <w:pPr>
        <w:pStyle w:val="Caption"/>
      </w:pPr>
      <w:r>
        <w:drawing>
          <wp:inline xmlns:a="http://schemas.openxmlformats.org/drawingml/2006/main" xmlns:pic="http://schemas.openxmlformats.org/drawingml/2006/picture">
            <wp:extent cx="5458454" cy="5724000"/>
            <wp:docPr id="1" name="Picture 1"/>
            <wp:cNvGraphicFramePr>
              <a:graphicFrameLocks noChangeAspect="1"/>
            </wp:cNvGraphicFramePr>
            <a:graphic>
              <a:graphicData uri="http://schemas.openxmlformats.org/drawingml/2006/picture">
                <pic:pic>
                  <pic:nvPicPr>
                    <pic:cNvPr id="0" name="A 22825-2023 karta.png"/>
                    <pic:cNvPicPr/>
                  </pic:nvPicPr>
                  <pic:blipFill>
                    <a:blip r:embed="rId16"/>
                    <a:stretch>
                      <a:fillRect/>
                    </a:stretch>
                  </pic:blipFill>
                  <pic:spPr>
                    <a:xfrm>
                      <a:off x="0" y="0"/>
                      <a:ext cx="54584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6385661, E 568836 i SWEREF 99 TM.</w:t>
      </w:r>
    </w:p>
    <w:p>
      <w:r>
        <w:t>I avverkningsanmälan finns fynd av 2 naturvårdsarter, varav 2 är rödlistade: klasefibbla (NT) och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