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28852-2023 i Vimmerby kommun</w:t>
      </w:r>
    </w:p>
    <w:p>
      <w:r>
        <w:t>Denna tillsynsbegäran behandlar höga naturvärden i avverkningsanmälan A 28852-2023 i Vimmerby kommun som inkom 2023-06-27 och omfattar 0,7 ha.</w:t>
      </w:r>
    </w:p>
    <w:p>
      <w:pPr>
        <w:pStyle w:val="Caption"/>
      </w:pPr>
      <w:r>
        <w:drawing>
          <wp:inline xmlns:a="http://schemas.openxmlformats.org/drawingml/2006/main" xmlns:pic="http://schemas.openxmlformats.org/drawingml/2006/picture">
            <wp:extent cx="5486400" cy="5222579"/>
            <wp:docPr id="1" name="Picture 1"/>
            <wp:cNvGraphicFramePr>
              <a:graphicFrameLocks noChangeAspect="1"/>
            </wp:cNvGraphicFramePr>
            <a:graphic>
              <a:graphicData uri="http://schemas.openxmlformats.org/drawingml/2006/picture">
                <pic:pic>
                  <pic:nvPicPr>
                    <pic:cNvPr id="0" name="A 28852-2023 karta.png"/>
                    <pic:cNvPicPr/>
                  </pic:nvPicPr>
                  <pic:blipFill>
                    <a:blip r:embed="rId16"/>
                    <a:stretch>
                      <a:fillRect/>
                    </a:stretch>
                  </pic:blipFill>
                  <pic:spPr>
                    <a:xfrm>
                      <a:off x="0" y="0"/>
                      <a:ext cx="5486400" cy="5222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6408908, E 541746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