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25155-2026 i Vimmerby kommun</w:t>
      </w:r>
    </w:p>
    <w:p>
      <w:r>
        <w:t>Detta klagomål behandlar höga naturvärden i avverkningsanmälan A 25155-2026 i Vimmerby kommun som inkom 2026-06-02 och omfattar 2,9 ha.</w:t>
      </w:r>
    </w:p>
    <w:p>
      <w:pPr>
        <w:pStyle w:val="Caption"/>
      </w:pPr>
      <w:r>
        <w:drawing>
          <wp:inline xmlns:a="http://schemas.openxmlformats.org/drawingml/2006/main" xmlns:pic="http://schemas.openxmlformats.org/drawingml/2006/picture">
            <wp:extent cx="4010734" cy="5724000"/>
            <wp:docPr id="1" name="Picture 1"/>
            <wp:cNvGraphicFramePr>
              <a:graphicFrameLocks noChangeAspect="1"/>
            </wp:cNvGraphicFramePr>
            <a:graphic>
              <a:graphicData uri="http://schemas.openxmlformats.org/drawingml/2006/picture">
                <pic:pic>
                  <pic:nvPicPr>
                    <pic:cNvPr id="0" name="A 25155-2026 karta.png"/>
                    <pic:cNvPicPr/>
                  </pic:nvPicPr>
                  <pic:blipFill>
                    <a:blip r:embed="rId16"/>
                    <a:stretch>
                      <a:fillRect/>
                    </a:stretch>
                  </pic:blipFill>
                  <pic:spPr>
                    <a:xfrm>
                      <a:off x="0" y="0"/>
                      <a:ext cx="4010734"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6390448, E 556416 i SWEREF 99 TM.</w:t>
      </w:r>
    </w:p>
    <w:p>
      <w:r>
        <w:t>I avverkningsanmälan finns fynd av 2 naturvårdsarter, varav 1 är rödlistad, 2 är typiska (T) och 1 är signalart (S): ryl (VU, T) och grönpyrola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Ryl (VU)</w:t>
      </w:r>
      <w:r>
        <w:t xml:space="preserve"> påträffas i gamla ljusöppna barrskogar, främst tallskogar på väldränerade och kalkrika jordar med tunna humuslager. Vid skogsbruk måste man ta hänsyn till arten och lokaler bör undantas från kalavverkning, markberedning och skogsgödsling. På lokaler med riklig förekomst av ryl kan den sällsynta bladparasiten rylprick (EN)</w:t>
      </w:r>
      <w:r>
        <w:rPr>
          <w:i/>
        </w:rPr>
        <w:t xml:space="preserve"> </w:t>
      </w:r>
      <w:r>
        <w:t xml:space="preserve">påträffas. Parasiten bildar små svarta prickar på rylens blad. Ryl är typisk art för </w:t>
      </w:r>
      <w:r>
        <w:rPr>
          <w:i/>
        </w:rPr>
        <w:t xml:space="preserve">9010 Taiga </w:t>
      </w:r>
      <w:r>
        <w:t>och</w:t>
      </w:r>
      <w:r>
        <w:rPr>
          <w:i/>
        </w:rPr>
        <w:t xml:space="preserve"> 2180 Trädklädda dyner</w:t>
      </w:r>
      <w:r>
        <w:t xml:space="preserve"> (SLU Artdatabanken, 2026; Nitare &amp; Skogsstyrelsen, 2019).</w:t>
      </w:r>
    </w:p>
    <w:p>
      <w:r>
        <w:rPr>
          <w:b/>
        </w:rPr>
        <w:t xml:space="preserve">Grönpyrola </w:t>
      </w:r>
      <w:r>
        <w:t xml:space="preserve">växer främst på sandig, torr eller frisk mark i äldre barrskog, ofta på isälvsmaterial såsom sand och grus. Den påträffas främst i äldre naturligt uppkomna barrskogar, exempelvis på tallmoar, i åssluttningar, dyner och rasbranter. Arten är känslig för skogsbruksmetoder såsom slutavverkning och markberedning. Grönpyrola är typisk art för </w:t>
      </w:r>
      <w:r>
        <w:rPr>
          <w:i/>
        </w:rPr>
        <w:t>9010 Taiga, 9060 Åsbarrskog</w:t>
      </w:r>
      <w:r>
        <w:t xml:space="preserve"> och</w:t>
      </w:r>
      <w:r>
        <w:rPr>
          <w:i/>
        </w:rPr>
        <w:t xml:space="preserve"> 1610 Åsöar i Östersjön </w:t>
      </w:r>
      <w:r>
        <w:t>(Nitare &amp; Skogsstyrelsen, 2019;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2026-09-18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