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37896-2022 i Vimmerby kommun</w:t>
      </w:r>
    </w:p>
    <w:p>
      <w:r>
        <w:t>Detta dokument behandlar höga naturvärden i avverkningsanmälan A 37896-2022 i Vimmerby kommun. Denna avverkningsanmälan inkom 2022-09-07 00:00:00 och omfattar 62,2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43 naturvårdsarter hittats: gropig skägglav (VU), knärot (VU, §8), ostticka (VU), rynkskinn (VU), slåttergubbe (VU), brunpudrad nållav (NT), dvärgbägarlav (NT), ekticka (NT), grön aspvedbock (NT), mindre hackspett (NT, §4), rosa skärelav (NT), skogstrappmossa (NT), solvända (NT), spillkråka (NT, §4), tallticka (NT), talltita (NT, §4), ullticka (NT), vedskivlav (NT), vedtrappmossa (NT), barkticka (S), blomskägglav (S), blåmossa (S), bronshjon (S), dropptaggsvamp (S), dvärgtufs (S), fjällig taggsvamp s.str. (S), flagellkvastmossa (S), fällmossa (S), grovticka (S), grön sköldmossa (S, §8), grönpyrola (S), guldlockmossa (S), gullgröppa (S), gulnål (S), kornig nållav (S), mindre märgborre (S), rostfläck (S), stubbspretmossa (S), vågbandad barkbock (S), kungsfågel (§4), blåsippa (§9), mattlummer (§9) och revlummer (§9).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61644"/>
            <wp:docPr id="1" name="Picture 1"/>
            <wp:cNvGraphicFramePr>
              <a:graphicFrameLocks noChangeAspect="1"/>
            </wp:cNvGraphicFramePr>
            <a:graphic>
              <a:graphicData uri="http://schemas.openxmlformats.org/drawingml/2006/picture">
                <pic:pic>
                  <pic:nvPicPr>
                    <pic:cNvPr id="0" name="A 37896-2022 karta.png"/>
                    <pic:cNvPicPr/>
                  </pic:nvPicPr>
                  <pic:blipFill>
                    <a:blip r:embed="rId16"/>
                    <a:stretch>
                      <a:fillRect/>
                    </a:stretch>
                  </pic:blipFill>
                  <pic:spPr>
                    <a:xfrm>
                      <a:off x="0" y="0"/>
                      <a:ext cx="5486400" cy="396164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6376862, E 570746 i SWEREF 99 TM.</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Flagellkvastmossa</w:t>
      </w:r>
      <w:r>
        <w:t xml:space="preserve"> förekommer framför allt i tallsumpskog, men finns även i relativt torra gran- och tallskogar. Den signalerar överallt skogsmiljöer med höga naturvärden och indikerar biotoper med rik och kontinuerlig förekomst av död ved i olika nedbrytningsstadier eller barlagd torvjord (Nitare &amp; Skogsstyrelsen, 2019).</w:t>
      </w:r>
    </w:p>
    <w:p>
      <w:r>
        <w:rPr>
          <w:b/>
        </w:rPr>
        <w:t>Fällmossa</w:t>
      </w:r>
      <w:r>
        <w:t xml:space="preserve"> indikerar i stort sett alltid områden med höga naturvärden, skog med lång kontinuitet, gamla träd, hög luftfuktighet och stabila förhållanden. Sporkapslar finnar man enbart på extra skyddsvärda lokaler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Grön aspvedbock (NT)</w:t>
      </w:r>
      <w:r>
        <w:t xml:space="preserve"> är en skalbagge vars larvutveckling sker under tjock bark på nyligen döda stammar och grova grenar (&gt;5 cm diameter) av lövträd, i Sverige nästan uteslutande asp. Främsta hotet är bristen på gammal aspskog. Skogsbruket har under lång tid missgynnat asp, och det är idag på många håll ovanligt med gamla lövrika skogar. Inom skogsbruket bör man spara aspar vid röjning, gallring och slutavverkning, och därmed få andelen lövskog att öka i hela skogslandskapet. Bruket att ringbarka gamla aspar för att motverka rotskott bör upphöra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Rosa skärelav (NT)</w:t>
      </w:r>
      <w:r>
        <w:t xml:space="preserve"> är en sällsynt skorplav som är spridd från Skåne till Lule Lappmark. I södra Sverige förekommer den i trädbärande marker med lång trädkontinuitet, framför allt på ek och i norra Sverige förekommer den i kontinuitetsskog med hög luftfuktighet, främst på sälg. Särskilt rika lokaler med rosa skärelav måste skyddas. Alla skogar med arten bör undantas från slutavverkning (SLU Artdatabanken, 2024; Nitare &amp; Skogsstyrelsen, 2019).</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Skogstrappmossa (NT) </w:t>
      </w:r>
      <w:r>
        <w:t>är knuten till barrnaturskog med höga naturvärden där den växer på murkna stammar, oftast grova granlågor. Då och då hittas den även på beskuggade urbergsklippor och på fuktig ved i sumpskog. Minskad förekomst av grov död ved av främst barrträd innebär ett hot. Då arten även kräver hög luftfuktighet och skugga utgör alla skogsskötselåtgärder på eller i omedelbar närhet av lokalerna ett hot. På kända lokaler bör ingen avverkning ske (SLU Artdatabanken, 2024).</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pPr>
        <w:pStyle w:val="Heading1"/>
      </w:pPr>
      <w:r>
        <w:t>Fridlysta arter</w:t>
      </w:r>
    </w:p>
    <w:p>
      <w:r>
        <w:t>Följande fridlysta arter har sina livsmiljöer och växtplatser i den avverkningsanmälda skogen: knärot (VU, §8), mindre hackspett (NT, §4), spillkråka (NT, §4), talltita (NT, §4), grön sköldmossa (S, §8), kungsfågel (§4), blåsippa (§9), mattlummer (§9)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14.31 ha med buffertzonerna och får av detta skäl inte avverkas.</w:t>
      </w:r>
    </w:p>
    <w:p>
      <w:pPr>
        <w:pStyle w:val="Caption"/>
      </w:pPr>
      <w:r>
        <w:drawing>
          <wp:inline xmlns:a="http://schemas.openxmlformats.org/drawingml/2006/main" xmlns:pic="http://schemas.openxmlformats.org/drawingml/2006/picture">
            <wp:extent cx="5486400" cy="5909141"/>
            <wp:docPr id="2" name="Picture 2"/>
            <wp:cNvGraphicFramePr>
              <a:graphicFrameLocks noChangeAspect="1"/>
            </wp:cNvGraphicFramePr>
            <a:graphic>
              <a:graphicData uri="http://schemas.openxmlformats.org/drawingml/2006/picture">
                <pic:pic>
                  <pic:nvPicPr>
                    <pic:cNvPr id="0" name="A 37896-2022 karta knärot.png"/>
                    <pic:cNvPicPr/>
                  </pic:nvPicPr>
                  <pic:blipFill>
                    <a:blip r:embed="rId17"/>
                    <a:stretch>
                      <a:fillRect/>
                    </a:stretch>
                  </pic:blipFill>
                  <pic:spPr>
                    <a:xfrm>
                      <a:off x="0" y="0"/>
                      <a:ext cx="5486400" cy="590914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6376862, E 570746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43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