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22 meter från avverkningsanmälan finns fynd av 4 naturvårdsarter, varav 3 är rödlistade, 1 är fridlyst och 1 är typisk (T): skrovlig taggsvamp (VU), motaggsvamp (NT, T), tallfingersvamp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