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1367-2026 i Vimmerby kommun</w:t>
      </w:r>
    </w:p>
    <w:p>
      <w:r>
        <w:t>Detta klagomål behandlar höga naturvärden i samrådsanmälan S 1367-2026 i Vimmerby kommun som inkom 2026-05-11 och omfattar 0,1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82618"/>
            <wp:docPr id="1" name="Picture 1"/>
            <wp:cNvGraphicFramePr>
              <a:graphicFrameLocks noChangeAspect="1"/>
            </wp:cNvGraphicFramePr>
            <a:graphic>
              <a:graphicData uri="http://schemas.openxmlformats.org/drawingml/2006/picture">
                <pic:pic>
                  <pic:nvPicPr>
                    <pic:cNvPr id="0" name="S 1367-2026 karta knärot.png"/>
                    <pic:cNvPicPr/>
                  </pic:nvPicPr>
                  <pic:blipFill>
                    <a:blip r:embed="rId16"/>
                    <a:stretch>
                      <a:fillRect/>
                    </a:stretch>
                  </pic:blipFill>
                  <pic:spPr>
                    <a:xfrm>
                      <a:off x="0" y="0"/>
                      <a:ext cx="5486400" cy="58826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6400870, E 555097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