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349-2019 i Vimmerby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