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60141-2025 i Borgholms kommun</w:t>
      </w:r>
    </w:p>
    <w:p>
      <w:r>
        <w:t>Detta klagomål behandlar höga naturvärden i avverkningsanmälan A 60141-2025 i Borgholms kommun som inkom 2025-12-03 och omfattar 0,7 ha.</w:t>
      </w:r>
    </w:p>
    <w:p>
      <w:pPr>
        <w:pStyle w:val="Caption"/>
      </w:pPr>
      <w:r>
        <w:drawing>
          <wp:inline xmlns:a="http://schemas.openxmlformats.org/drawingml/2006/main" xmlns:pic="http://schemas.openxmlformats.org/drawingml/2006/picture">
            <wp:extent cx="5486400" cy="4551261"/>
            <wp:docPr id="1" name="Picture 1"/>
            <wp:cNvGraphicFramePr>
              <a:graphicFrameLocks noChangeAspect="1"/>
            </wp:cNvGraphicFramePr>
            <a:graphic>
              <a:graphicData uri="http://schemas.openxmlformats.org/drawingml/2006/picture">
                <pic:pic>
                  <pic:nvPicPr>
                    <pic:cNvPr id="0" name="A 60141-2025 karta.png"/>
                    <pic:cNvPicPr/>
                  </pic:nvPicPr>
                  <pic:blipFill>
                    <a:blip r:embed="rId16"/>
                    <a:stretch>
                      <a:fillRect/>
                    </a:stretch>
                  </pic:blipFill>
                  <pic:spPr>
                    <a:xfrm>
                      <a:off x="0" y="0"/>
                      <a:ext cx="5486400" cy="4551261"/>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6283624, E 600208 i SWEREF 99 TM.</w:t>
      </w:r>
    </w:p>
    <w:p>
      <w:r>
        <w:t>Inom 12 meter från avverkningsanmälan finns fynd av 2 naturvårdsarter, varav 1 är fridlyst, 1 är typisk (T) och 1 är signalart (S): strävlosta (S, T) och långbensgroda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Strävlosta </w:t>
      </w:r>
      <w:r>
        <w:t xml:space="preserve">är ett sällsynt och exklusivt lundgräs som växer i extremrika ädellundskogar och lundar, men även i extremrika kalkbarrskogar. Arten är placerad högst upp i Skogsstyrelsens värdepyramid för bedömning av skog med höga naturvärden och på växtplatserna finns normalt många andra rödlistade och hotade arter. Strävlosta är typisk art för </w:t>
      </w:r>
      <w:r>
        <w:rPr>
          <w:i/>
        </w:rPr>
        <w:t xml:space="preserve">9050 Näringsrik granskog, 9020 Nordlig ädellövskog, 9130 Näringsrik bokskog </w:t>
      </w:r>
      <w:r>
        <w:t xml:space="preserve">och </w:t>
      </w:r>
      <w:r>
        <w:rPr>
          <w:i/>
        </w:rPr>
        <w:t>9180 Ädellövskog i branter</w:t>
      </w:r>
      <w:r>
        <w:t xml:space="preserve"> (Nitare &amp; Skogsstyrelsen, 2019; SLU Artdatabanken, 2025).</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