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31515-2026 i Borgholms kommun</w:t>
      </w:r>
    </w:p>
    <w:p>
      <w:r>
        <w:t>Denna tillsynsbegäran behandlar höga naturvärden i avverkningsanmälan A 31515-2026 i Borgholms kommun som inkom 2026-07-20 och omfattar 0,8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31515-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6346078, E 621328 i SWEREF 99 TM.</w:t>
      </w:r>
    </w:p>
    <w:p>
      <w:r>
        <w:t>I och inom 25 meter från avverkningsanmälan finns fynd av 8 naturvårdsarter, varav 3 är rödlistade, 3 är fridlysta, 6 är typiska (T) och 3 är signalarter (S): blå slemspindling (NT, T), sårläka (NT, T), vårärt (NT, T), anisspindling (S), skogsknipprot (S, T, §8), strävlosta (S, T),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sårläka (NT, T), vårärt (NT, T), skogsknipprot (S, T, §8), strävlosta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