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25 meter från avverkningsanmälan finns fynd av 15 naturvårdsarter, varav 6 är rödlistade, 6 är fridlysta, 6 är typiska (T) och 6 är signalarter (S): skogskorn (VU, T), axveronika (NT), kattfotslav (NT, T), mindre ekbock (NT), skugglosta (NT), vårstarr (NT), gulpudrad spiklav (S, T), murgröna (S, T), myskmadra (S, T), skogsknipprot (S, T, §8),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kattfotslav (NT, T), gulpudrad spiklav (S, T), murgröna (S, T), myskmadra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