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1273-2023 i Borgholms kommun</w:t>
      </w:r>
    </w:p>
    <w:p>
      <w:r>
        <w:t>Detta klagomål behandlar höga naturvärden i samrådsanmälan S 1273-2023 i Borgholms kommun som inkom 2023-04-13 och omfattar 4,6 ha.</w:t>
      </w:r>
    </w:p>
    <w:p>
      <w:pPr>
        <w:pStyle w:val="Caption"/>
      </w:pPr>
      <w:r>
        <w:drawing>
          <wp:inline xmlns:a="http://schemas.openxmlformats.org/drawingml/2006/main" xmlns:pic="http://schemas.openxmlformats.org/drawingml/2006/picture">
            <wp:extent cx="5486400" cy="4234520"/>
            <wp:docPr id="1" name="Picture 1"/>
            <wp:cNvGraphicFramePr>
              <a:graphicFrameLocks noChangeAspect="1"/>
            </wp:cNvGraphicFramePr>
            <a:graphic>
              <a:graphicData uri="http://schemas.openxmlformats.org/drawingml/2006/picture">
                <pic:pic>
                  <pic:nvPicPr>
                    <pic:cNvPr id="0" name="S 1273-2023 karta.png"/>
                    <pic:cNvPicPr/>
                  </pic:nvPicPr>
                  <pic:blipFill>
                    <a:blip r:embed="rId16"/>
                    <a:stretch>
                      <a:fillRect/>
                    </a:stretch>
                  </pic:blipFill>
                  <pic:spPr>
                    <a:xfrm>
                      <a:off x="0" y="0"/>
                      <a:ext cx="5486400" cy="423452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6290231, E 601770 i SWEREF 99 TM.</w:t>
      </w:r>
    </w:p>
    <w:p>
      <w:r>
        <w:t>I och inom 21 meter från samrådsanmälan finns fynd av 25 naturvårdsarter, varav 16 är rödlistade, 5 är fridlysta, 6 är typiska (T) och 6 är signalarter (S): ask (EN), lundalm (EN), storviol (EN, §8), djävulssopp (VU), småvänderot (VU), sommarsopp (VU), strandviol (VU), korskovall (NT), majviva (NT), oxtungssvamp (NT), skogsklocka (NT), skugglosta (NT), solvända (NT), större aspvårvecklare (NT), svinrot (NT), sårläka (NT, T), grov baronmossa (S, T), platt fjädermossa (S, T), stinkbrosking (S, T), strävlosta (S, T), tibast (S, T), vit skogslilja (S, §8), bredarun (§8), fläcknycklar (§8) och kärrknipprot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Storviol (EN, §8)</w:t>
      </w:r>
      <w:r>
        <w:t xml:space="preserve"> är en starkt hotad art som är fridlyst enligt 8 § artskyddsförordningen och omfattas av ett åtgärdsprogram för hotade arter (ÅGP). Den förekommer endast på Öland och växer i lövskogsbryn, vid och i dungar på alvarmark på fuktig kalkrik mark. Den tål inte alltför stark beskuggning och trivs bäst i halvskugga. De största bestånden bör skyddas och slutavverkning, alltför stark förbuskning, uppodling och dikning bör undvikas (SLU Artdatabanken, 2024; Widén, 2011).</w:t>
      </w:r>
    </w:p>
    <w:p>
      <w:r>
        <w:rPr>
          <w:b/>
        </w:rPr>
        <w:t xml:space="preserve">Djävulssopp (VU) </w:t>
      </w:r>
      <w:r>
        <w:t>är en ytterst sällsynt svamp som bildar mykorrhiza med ek, möjligen även med hassel i kalkrika, ljusöppna ädellövskogar, lövängar, bryn och trädklädda betesmarker. Äldre fruktkroppar avger en stank som påminner om ett dött ruttet djur som känns på ganska långt avstånd och kan vara en hjälp när man eftersöker svampen på nya växtplatser. Djävulssopp är placerad högst upp i Skogsstyrelsens värdepyramid för bedömning av skog med höga naturvärden och ingår i ett åtgärdsprogram för hotade arter (ÅGP). Samtliga lokaler är starkt skyddsvärda och för djävulssoppens fortsatta existens i Sverige krävs att växtplatserna bevaras oförändrade och/eller habitaten restaureras (SLU Artdatabanken, 2026; Nitare &amp; Skogsstyrelsen, 2019; Knutsson, 2009).</w:t>
      </w:r>
    </w:p>
    <w:p>
      <w:r>
        <w:rPr>
          <w:b/>
        </w:rPr>
        <w:t xml:space="preserve">Sommarsopp (VU) </w:t>
      </w:r>
      <w:r>
        <w:t>är en värmekrävande art som bildar mykorrhiza med ek och bok, på kalkrik mark i ädellövskog, löväng, ekrik hagmark och parkmiljö. Den är placerad högst upp i Skogsstyrelsens värdepyramid för bedömning av skog med höga naturvärden. Skogsbruksåtgärder på växtplatser bör undvikas och bestånd där arten förekommer bör helst bibehålla sin trädslagsblandning och åldersstruktur (SLU Artdatabanken, 2024;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Skugglosta (NT) </w:t>
      </w:r>
      <w:r>
        <w:t>är ett sällsynt och exklusivt lundgräs som framför allt växer i ädellövskog men ofta även i örtrik barrskog. Den finns på både väldränerade marker och i små översilningskärr. Arten är kalkgynnad och förekommer inte på mark med pH under 5,0. Arten är placerad högst upp i Skogsstyrelsens värdepyramid för bedömning av skog med höga naturvärden och på växtplatserna finns normalt många andra rödlistade och hotade arter (SLU Artdatabanken, 2024; Nitare &amp; Skogsstyrelsen, 2019).</w:t>
      </w:r>
    </w:p>
    <w:p>
      <w:r>
        <w:rPr>
          <w:b/>
        </w:rPr>
        <w:t xml:space="preserve">Större aspvårvecklare (NT) </w:t>
      </w:r>
      <w:r>
        <w:t>är en fjäril som hör hemma i naturskog med grov asp, som är larvens värdväxt. Artens förekomst är kraftigt fragmenterad och den finns inte i varje skogsparti med äldre asp. Vecklaren kräver kontinuitetsskog och hotas av skogsavverkning där hänsyn till gammal asp negligeras. Skydda löv- och blandskogar med lång kontinuitet (SLU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Stinkbrosking</w:t>
      </w:r>
      <w:r>
        <w:t xml:space="preserve"> är en mycket bra signalart knuten till gamla lövskogar och hassellundar, i varma men ändå fuktiga lägen på kalkhaltiga mulljordar, där det finns rikligt med död ved och ett successivt årligt nedfall av grenar och pinnar. På lokalerna finns oftast en rik lundflora med många andra ovanliga och rödlistade arter. Stinkbrosking är typisk art för </w:t>
      </w:r>
      <w:r>
        <w:rPr>
          <w:i/>
        </w:rPr>
        <w:t xml:space="preserve">9020 Nordlig ädellövskog </w:t>
      </w:r>
      <w:r>
        <w:t>(Nitare &amp; Skogsstyrelsen, 2019;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25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