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7016-2022 i Borgholms kommun</w:t>
      </w:r>
    </w:p>
    <w:p>
      <w:r>
        <w:t>Denna tillsynsbegäran behandlar höga naturvärden i samrådsanmälan S 7016-2022 i Borgholms kommun som inkom 2022-12-08 och omfattar 9,7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S 7016-2022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6294347, E 599079 i SWEREF 99 TM.</w:t>
      </w:r>
    </w:p>
    <w:p>
      <w:r>
        <w:t>I och inom 25 meter från samrådsanmälan finns fynd av 22 naturvårdsarter, varav 14 är rödlistade, 4 är fridlysta, 5 är typiska (T) och 4 är signalarter (S): vresalm (CR), ekfingersvamp (EN), gulgrön spindling (EN), lundalm (EN), skogsalm (EN), ekgräddvaxskivling (VU), gyllensopp (VU), sommarsopp (VU), desmeknopp (NT), kremlevaxskivling (NT), mindre ekbock (NT), molnfläcksbock (NT), oxtungssvamp (NT), vårärt (NT, T), bolmörtsskivling (S), grov baronmossa (S, T), strävlosta (S, T), vätteros (S, T), blåsippa (T, §9), skogsduva (§4),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Vresalm (CR</w:t>
      </w:r>
      <w:r>
        <w:t>) förekommer i Sverige endast på Öland där den växer på fuktig, tidvis våt skogsmark som ofta är näringsrik och lerig. Det ytliga rotsystemet gör att den till skillnad från andra almar tål att växa på ställen där marken tidvis är vattendränkt och således syrefattig. Skogsägare bör uppmärksammas på fynd av vresalm på sina marker så att träden inte huggs ner av misstag. Vresalm är globalt rödlistad som DD (Data Deficient) vilket medför ett internationellt ansvar för arten (SLU Artdatabanken, 2024; IUCN, 2017).</w:t>
      </w:r>
    </w:p>
    <w:p>
      <w:r>
        <w:rPr>
          <w:b/>
        </w:rPr>
        <w:t xml:space="preserve">Ekfingersvamp (EN) </w:t>
      </w:r>
      <w:r>
        <w:t>är en mycket sällsynt och starkt hotad art knuten till ek på kalkrik mark. Samtliga växtplatser utgörs av exklusiva och skyddsvärda lövskogsmiljöer med ek. Främsta hotet utgörs av avverkning av artens värdträd eller exploatering av växtplatserna. Samtliga växtplatser där ekfingersvamp finns bör få särskild uppmärksamhet inom naturvården och all körning med tunga maskiner undvikas. Arten är placerad högst upp i Skogsstyrelsens värdepyramid för bedömning av skog med höga naturvärden (SLU Artdatabanken, 2024; Nitare &amp; Skogsstyrelsen, 2019).</w:t>
      </w:r>
    </w:p>
    <w:p>
      <w:r>
        <w:rPr>
          <w:b/>
        </w:rPr>
        <w:t xml:space="preserve">Gulgrön spindling (EN) </w:t>
      </w:r>
      <w:r>
        <w:t>är en mycket sällsynt och starkt hotad svamp som bildar mykorrhiza med ek i luckig ädellövskog på kalkrik mark. I Sverige är den gulgröna spindlingen knuten till synnerligen exklusiva lokaler och den är placerad högst upp i Skogsstyrelsens värdepyramid för bedömning av skog med höga naturvärden. Det främsta hotet mot arten är avverkning av de värdträd som den är helt beroende av. Skydda ädellövskogen och sörj för dess kontinuitet. En långsiktig tillgång till värdträd säkras genom att växtplatserna undantas från trakthyggesbruk (SLU Artdatabanken, 2024; Nitare &amp; Skogsstyrelsen, 2019).</w:t>
      </w:r>
    </w:p>
    <w:p>
      <w:r>
        <w:rPr>
          <w:b/>
        </w:rPr>
        <w:t xml:space="preserve">Ekgräddvaxskivling (VU) </w:t>
      </w:r>
      <w:r>
        <w:t>är en mycket sällsynt art som är knuten till ek på tunna, varma och starkt kalkhaltiga jordar. Arten är placerad högst upp i Skogsstyrelsens värdepyramid för bedömning av skog med höga naturvärden och på lokalerna har ek mycket långvarig kontinuitet (SLU Artdatabanken, 2024; Nitare &amp; Skogsstyrelsen, 2019).</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r>
        <w:rPr>
          <w:b/>
        </w:rPr>
        <w:t xml:space="preserve">Sommarsopp (VU) </w:t>
      </w:r>
      <w:r>
        <w:t>är en värmekrävande art som bildar mykorrhiza med ek och bok, på kalkrik mark i ädellövskog, löväng, ekrik hagmark och parkmiljö. Den är placerad högst upp i Skogsstyrelsens värdepyramid för bedömning av skog med höga naturvärden. Skogsbruksåtgärder på växtplatser bör undvikas och bestånd där arten förekommer bör helst bibehålla sin trädslagsblandning och åldersstruktur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Kremlevaxskivling (NT) </w:t>
      </w:r>
      <w:r>
        <w:t>bildar mykorrhiza med äldre ek i luckig ädellövskog, hässlen med ek samt ädellövshagmark på kalkrik mark. Den är placerad högst upp i Skogsstyrelsens värdepyramid för bedömning av skog med höga naturvärden. Avverkning av skogen på artens växtplatser är det främsta hotet. och ett betryggande antal av artens växtplatser bör säkerställas (SLU Artdatabanken, 2024; Nitare &amp; Skogsstyrelsen, 2019).</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Molnfläcksbock (NT)</w:t>
      </w:r>
      <w:r>
        <w:t xml:space="preserve"> är en skalbagge vars larvutveckling sker i död, vitrötad, fuktig ved i grenar och klena stamdelar av lövträd, gärna hassel och ek men även bok, avenbok, björk och alm. Arten hotas främst av bristande tillgång på lämplig ved och det är mycket negativt med röjning i områden med gott om gammal hassel och andra lövträd. Gammal hassel bör lämnas ifred, och inte utsättas för röjning eller borthuggning, vilket tyvärr sker vid röjningar av lövrika marker. Lövrika bestånd som efterhand växer igen med gran bör försiktigt gallras (ta bort gran) så att lövträdens kontinuitet inte hotas. Hasselrunnor ute i brukad skogsmark bör generellt sparas vid olika åtgärder. Uttag av hassel, ek och andra ädellövträd som biobränsle bör undvikas så långt det är möjligt. Molnfläcksbock ingår i ett åtgärdsprogram för hotade arter (ÅGP) (SLU Artdatabanken, 2024; Franc, 2013).</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vårärt (NT, T), grov baronmossa (S, T), strävlosta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