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46794-2025 i Borgholms kommun</w:t>
      </w:r>
    </w:p>
    <w:p>
      <w:r>
        <w:t>Denna tillsynsbegäran behandlar höga naturvärden i avverkningsanmälan A 46794-2025 i Borgholms kommun som inkom 2025-09-26 och omfattar 0,7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6356237, E 622666 i SWEREF 99 TM.</w:t>
      </w:r>
    </w:p>
    <w:p>
      <w:r>
        <w:t>I och inom 19 meter från avverkningsanmälan finns fynd av 6 naturvårdsarter, varav 2 är rödlistade, 2 är fridlysta, 4 är typiska (T) och 3 är signalarter (S): mindre ekbock (NT), sårläka (NT, T), murgröna (S, T), myskmadra (S, T), vit skogslilja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