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2741-2022 i Borgholms kommun</w:t>
      </w:r>
    </w:p>
    <w:p>
      <w:r>
        <w:t>Denna tillsynsbegäran behandlar höga naturvärden i samrådsanmälan S 2741-2022 i Borgholms kommun som inkom 2022-05-23 och omfattar 5,2 ha.</w:t>
      </w:r>
    </w:p>
    <w:p>
      <w:pPr>
        <w:pStyle w:val="Caption"/>
      </w:pPr>
      <w:r>
        <w:drawing>
          <wp:inline xmlns:a="http://schemas.openxmlformats.org/drawingml/2006/main" xmlns:pic="http://schemas.openxmlformats.org/drawingml/2006/picture">
            <wp:extent cx="5219944" cy="5724000"/>
            <wp:docPr id="1" name="Picture 1"/>
            <wp:cNvGraphicFramePr>
              <a:graphicFrameLocks noChangeAspect="1"/>
            </wp:cNvGraphicFramePr>
            <a:graphic>
              <a:graphicData uri="http://schemas.openxmlformats.org/drawingml/2006/picture">
                <pic:pic>
                  <pic:nvPicPr>
                    <pic:cNvPr id="0" name="S 2741-2022 karta.png"/>
                    <pic:cNvPicPr/>
                  </pic:nvPicPr>
                  <pic:blipFill>
                    <a:blip r:embed="rId16"/>
                    <a:stretch>
                      <a:fillRect/>
                    </a:stretch>
                  </pic:blipFill>
                  <pic:spPr>
                    <a:xfrm>
                      <a:off x="0" y="0"/>
                      <a:ext cx="521994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6353460, E 619806 i SWEREF 99 TM.</w:t>
      </w:r>
    </w:p>
    <w:p>
      <w:r>
        <w:t>I och inom 25 meter från samrådsanmälan finns fynd av 8 naturvårdsarter, varav 3 är rödlistade, 1 är fridlyst, 2 är typiska (T) och 5 är signalarter (S): almlav (EN, T), ask (EN), korskovall (NT), ekoxe (S, §6), slät lönnlav (S), stor häxört (S), underviol (S, T) och vitskivlav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