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44678-2022 i Borgholms kommun</w:t>
      </w:r>
    </w:p>
    <w:p>
      <w:r>
        <w:t>Detta dokument behandlar höga naturvärden i avverkningsanmälan A 44678-2022 i Borgholms kommun som inkom 2022-10-06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17 meter från avverkningsanmälan har följande 2 naturvårdsarter hittats: ask (EN) och skogsknipprot (S, T, §8).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44678-2022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inom 17 meter från avverkningsanmälan (röd linje). Markörer utan svart kant är placerade på fyndplatsen. Markörer med svart kant är placerade vid sidan av fyndplatsen och har ett svart streck som visar fyndplatsens exakta position. Kartans mittpunktskoordinat är N 6292046, E 607566 i SWEREF 99 TM.</w:t>
      </w:r>
    </w:p>
    <w:p>
      <w:pPr>
        <w:pStyle w:val="Heading2"/>
      </w:pPr>
      <w:r>
        <w:t>Fridlysta arter</w:t>
      </w:r>
    </w:p>
    <w:p>
      <w:r>
        <w:t>Följande fridlysta arter har sina livsmiljöer och växtplatser i den avverkningsanmälda skogen: skogsknipprot (S, T, §8).</w:t>
      </w:r>
    </w:p>
    <w:p>
      <w:r>
        <w:rPr>
          <w:b/>
        </w:rPr>
        <w:t>Skogsknipprot (§8)</w:t>
      </w:r>
      <w:r>
        <w:t xml:space="preserve"> är fridlyst enligt 8§ artskyddsförordningen och typisk art för </w:t>
      </w:r>
      <w:r>
        <w:rPr>
          <w:i/>
        </w:rPr>
        <w:t>9050 Näringsrik granskog</w:t>
      </w:r>
      <w:r>
        <w:t xml:space="preserve"> (SLU Artdatabanken, 2025).</w:t>
      </w:r>
    </w:p>
    <w:p>
      <w:pPr>
        <w:pStyle w:val="Heading2"/>
      </w:pPr>
      <w:r>
        <w:t>Övriga naturvårdsarter</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