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56983-2021 i Borgholms kommun</w:t>
      </w:r>
    </w:p>
    <w:p>
      <w:r>
        <w:t>Detta klagomål behandlar höga naturvärden i avverkningsanmälan A 56983-2021 i Borgholms kommun som inkom 2021-10-13 och omfattar 1,2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56983-2021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6352598, E 620511 i SWEREF 99 TM.</w:t>
      </w:r>
    </w:p>
    <w:p>
      <w:r>
        <w:t>Inom 19 meter från avverkningsanmälan finns fynd av 5 naturvårdsarter, varav 3 är rödlistade, 3 är fridlysta och 3 är typiska (T): entita (NT, T, §4), slät fjällav (NT), sårläka (NT,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Slät fjällav (NT) </w:t>
      </w:r>
      <w:r>
        <w:t>växer vid basen av lövträd och är i södra Sverige bara funnen på ädellövträd i miljöer med andra rödlistade arter som i lövängar med lång trädkontinuitet. I Mellansverige finns även ett fåtal fynd på klibbalar vid bäckar. Det främsta hotet utgörs av slutavverkning liksom avverkning av enstaka träd med arten på. Skydda skog med lång trädkontinuitet där lokalklimatet utmärks av skugga och viss luftfuktighet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