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32640-2022 i Borgholms kommun</w:t>
      </w:r>
    </w:p>
    <w:p>
      <w:r>
        <w:t>Detta klagomål behandlar höga naturvärden i avverkningsanmälan A 32640-2022 i Borgholms kommun som inkom 2022-08-10 och omfattar 1,2 ha.</w:t>
      </w:r>
    </w:p>
    <w:p>
      <w:pPr>
        <w:pStyle w:val="Caption"/>
      </w:pPr>
      <w:r>
        <w:drawing>
          <wp:inline xmlns:a="http://schemas.openxmlformats.org/drawingml/2006/main" xmlns:pic="http://schemas.openxmlformats.org/drawingml/2006/picture">
            <wp:extent cx="5486400" cy="4539949"/>
            <wp:docPr id="1" name="Picture 1"/>
            <wp:cNvGraphicFramePr>
              <a:graphicFrameLocks noChangeAspect="1"/>
            </wp:cNvGraphicFramePr>
            <a:graphic>
              <a:graphicData uri="http://schemas.openxmlformats.org/drawingml/2006/picture">
                <pic:pic>
                  <pic:nvPicPr>
                    <pic:cNvPr id="0" name="A 32640-2022 karta.png"/>
                    <pic:cNvPicPr/>
                  </pic:nvPicPr>
                  <pic:blipFill>
                    <a:blip r:embed="rId16"/>
                    <a:stretch>
                      <a:fillRect/>
                    </a:stretch>
                  </pic:blipFill>
                  <pic:spPr>
                    <a:xfrm>
                      <a:off x="0" y="0"/>
                      <a:ext cx="5486400" cy="4539949"/>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6346824, E 619952 i SWEREF 99 TM.</w:t>
      </w:r>
    </w:p>
    <w:p>
      <w:r>
        <w:t>I avverkningsanmälan finns fynd av 3 naturvårdsarter, varav 3 är typiska (T) och 3 är signalarter (S): kornknutmossa (S, T), murgröna (S, T) och svart trolldruva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Kornknutmossa</w:t>
      </w:r>
      <w:r>
        <w:t xml:space="preserve"> växer främst på grova lågor i sumpskog och myrkanter och indikerar miljöer med rik och jämn tillgång på fuktigt liggande ved. En typisk växtplats i södra Sverige är naturskogsartad gransumpskog. Samtliga skogsskötselåtgärder på eller i omedelbar närhet av lokalerna utgör ett hot. Fragmenteringen av skogslandskapet liksom minskad mängd död ved är ett långsiktigt hot mot denna art. Kornknutmossa är typisk art för </w:t>
      </w:r>
      <w:r>
        <w:rPr>
          <w:i/>
        </w:rPr>
        <w:t xml:space="preserve">9010 Taiga </w:t>
      </w:r>
      <w:r>
        <w:t>och</w:t>
      </w:r>
      <w:r>
        <w:rPr>
          <w:i/>
        </w:rPr>
        <w:t xml:space="preserve"> 9740 Skogsbevuxen myr</w:t>
      </w:r>
      <w:r>
        <w:t xml:space="preserve"> (SLU Artdatabanken, 2024; Nitare &amp; Skogsstyrelsen, 2019).</w:t>
      </w:r>
    </w:p>
    <w:p>
      <w:r>
        <w:rPr>
          <w:b/>
        </w:rPr>
        <w:t>Murgröna</w:t>
      </w:r>
      <w:r>
        <w:t xml:space="preserve"> är typisk art för </w:t>
      </w:r>
      <w:r>
        <w:rPr>
          <w:i/>
        </w:rPr>
        <w:t xml:space="preserve">9160 Näringsrik ekskog </w:t>
      </w:r>
      <w:r>
        <w:t>och</w:t>
      </w:r>
      <w:r>
        <w:rPr>
          <w:i/>
        </w:rPr>
        <w:t xml:space="preserve"> 9190 Näringsfattig ekskog </w:t>
      </w:r>
      <w:r>
        <w:t>(SLU Artdatabanken, 2025).</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Svart trolldruva är typisk art för </w:t>
      </w:r>
      <w:r>
        <w:rPr>
          <w:i/>
        </w:rPr>
        <w:t>9050 Näringsrik granskog,</w:t>
      </w:r>
      <w:r>
        <w:t xml:space="preserve"> </w:t>
      </w:r>
      <w:r>
        <w:rPr>
          <w:i/>
        </w:rPr>
        <w:t xml:space="preserve">9020 Nordlig ädellövskog, 9160 Näringsrik ekskog, 9180 Ädellövskog i branter </w:t>
      </w:r>
      <w:r>
        <w:t>och</w:t>
      </w:r>
      <w:r>
        <w:rPr>
          <w:i/>
        </w:rPr>
        <w:t xml:space="preserve"> 1610 Åsöar i Östersjön</w:t>
      </w:r>
      <w:r>
        <w:t xml:space="preserve">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2026-10-28</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