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Denna avverkningsanmälan inkom 2025-03-20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