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16171-2023 i Borgholms kommun</w:t>
      </w:r>
    </w:p>
    <w:p>
      <w:r>
        <w:t>Detta dokument behandlar höga naturvärden i avverkningsanmälan A 16171-2023 i Borgholms kommun som inkom 2023-04-11 och omfattar 12,2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35938" cy="5688000"/>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335938"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6290983, E 595308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25 meter från avverkningsanmälan har följande 6 naturvårdsarter hittats: sårläka (NT, T), älg (NT), murgröna (S, T), blåsippa (T, §9), rostticka (T) och bredarun (§8).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 och bredarun (§8).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Rostticka</w:t>
      </w:r>
      <w:r>
        <w:t xml:space="preserve"> är typisk art för </w:t>
      </w:r>
      <w:r>
        <w:rPr>
          <w:i/>
        </w:rPr>
        <w:t xml:space="preserve">9160 Näringsrik ekskog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