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21908-2022 i Borgholms kommun</w:t>
      </w:r>
    </w:p>
    <w:p>
      <w:r>
        <w:t>Detta dokument behandlar höga naturvärden i avverkningsanmälan A 21908-2022 i Borgholms kommun som inkom 2022-05-30 och omfattar 4,7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21908-2022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inom 16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6348975, E 621256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16 meter från avverkningsanmälan har följande 2 naturvårdsarter hittats: myskmadra (S, T) och skogsknipprot (S, T, §8).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skogsknipprot (S, T, §8).</w:t>
      </w:r>
    </w:p>
    <w:p>
      <w:r>
        <w:rPr>
          <w:b/>
        </w:rPr>
        <w:t>Skogsknipprot (§8)</w:t>
      </w:r>
      <w:r>
        <w:t xml:space="preserve"> är fridlyst enligt 8§ artskyddsförordningen och typisk art för </w:t>
      </w:r>
      <w:r>
        <w:rPr>
          <w:i/>
        </w:rPr>
        <w:t>9050 Näringsrik granskog</w:t>
      </w:r>
      <w:r>
        <w:t xml:space="preserve"> (SLU Artdatabanken, 2025).</w:t>
      </w:r>
    </w:p>
    <w:p>
      <w:pPr>
        <w:pStyle w:val="Heading2"/>
      </w:pPr>
      <w:r>
        <w:t>Övriga naturvårdsarter</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