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2060-2026 i Borgholms kommun</w:t>
      </w:r>
    </w:p>
    <w:p>
      <w:r>
        <w:t>Denna tillsynsbegäran behandlar höga naturvärden i samrådsanmälan S 2060-2026 i Borgholms kommun som inkom 2026-07-21 och omfattar 1,0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S 2060-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6346026, E 621424 i SWEREF 99 TM.</w:t>
      </w:r>
    </w:p>
    <w:p>
      <w:r>
        <w:t>I och inom 13 meter från samrådsanmälan finns fynd av 6 naturvårdsarter, varav 3 är rödlistade, 2 är fridlysta, 4 är typiska (T) och 2 är signalarter (S): blå slemspindling (NT, T), sårläka (NT, T), vårärt (NT, T), anisspindling (S), skogsknipprot (S, T,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