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31837-2021 i Borgholms kommun</w:t>
      </w:r>
    </w:p>
    <w:p>
      <w:r>
        <w:t>Detta dokument behandlar höga naturvärden i avverkningsanmälan A 31837-2021 i Borgholms kommun. Denna avverkningsanmälan inkom 2021-06-23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kragjordstjärna (S), nästrot (S, §8), skogsknipprot (S, §8), strävlosta (S), sårläka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31837-2021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6346205, E 621394 i SWEREF 99 TM.</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Fridlysta arter</w:t>
      </w:r>
    </w:p>
    <w:p>
      <w:r>
        <w:t>Följande fridlysta arter har sina livsmiljöer och växtplatser i den avverkningsanmälda skogen: nästrot (S, §8), skogsknipprot (S, §8) och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