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avverkningsanmälan A 29411-2026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