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1273-2023 i Borgholms kommun</w:t>
      </w:r>
    </w:p>
    <w:p>
      <w:r>
        <w:t>Denna tillsynsbegäran behandlar höga naturvärden i samrådsanmälan S 1273-2023 i Borgholms kommun som inkom 2023-04-13 och omfattar 4,6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S 1273-2023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6290231, E 601770 i SWEREF 99 TM.</w:t>
      </w:r>
    </w:p>
    <w:p>
      <w:r>
        <w:t>I och inom 21 meter från samrådsanmälan finns fynd av 25 naturvårdsarter, varav 16 är rödlistade, 5 är fridlysta, 6 är typiska (T) och 6 är signalarter (S): ask (EN), lundalm (EN), storviol (EN, §8), djävulssopp (VU), småvänderot (VU), sommarsopp (VU), strandviol (VU), korskovall (NT), majviva (NT), oxtungssvamp (NT), skogsklocka (NT), skugglosta (NT), solvända (NT), större aspvårvecklare (NT), svinrot (NT), sårläka (NT, T), grov baronmossa (S, T), platt fjädermossa (S, T), stinkbrosking (S, T), strävlosta (S, T), tibast (S, T), vit skogslilja (S, §8), bredarun (§8), fläcknycklar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grov baronmossa (S, T), platt fjädermossa (S, T), stinkbrosking (S, T), strävlosta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