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11 naturvårdsarter, varav 5 är rödlistade, 3 är fridlysta, 7 är typiska (T) och 4 är signalarter (S): ask (EN), skogsalm (EN), skogskorn (VU, T), rosa skärelav (NT, T),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