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2679-2024 i Borgholms kommun</w:t>
      </w:r>
    </w:p>
    <w:p>
      <w:r>
        <w:t>Denna tillsynsbegäran behandlar höga naturvärden i samrådsanmälan S 2679-2024 i Borgholms kommun som inkom 2024-07-05 och omfattar 0,3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S 2679-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6352581, E 620265 i SWEREF 99 TM.</w:t>
      </w:r>
    </w:p>
    <w:p>
      <w:r>
        <w:t>I och inom 21 meter från samrådsanmälan finns fynd av 6 naturvårdsarter, varav 4 är rödlistade, 1 är typisk (T) och 2 är signalarter (S): almlav (EN, T), ask (EN), skogsalm (EN), blek kraterlav (VU), slät lönnlav (S) och vitskivlav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