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klagomål behandlar höga naturvärden i avverkningsanmälan A 9028-2025 i Borgholms kommun som inkom 2025-02-25 och omfattar 3,0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6345908, E 619953 i SWEREF 99 TM.</w:t>
      </w:r>
    </w:p>
    <w:p>
      <w:r>
        <w:t>I och inom 14 meter från avverkningsanmälan finns fynd av 8 naturvårdsarter, varav 6 är rödlistade och 2 är signalarter (S): gulsträngad fagerspindling (VU), hasselbock (VU), kopparspindling (VU), sydlig gyllenspindling (VU), trollspindling (VU), persiljespindling (NT), brandmusseron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