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Denna avverkningsanmälan inkom 2026-01-19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