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2717-2025 i Borgholms kommun</w:t>
      </w:r>
    </w:p>
    <w:p>
      <w:r>
        <w:t>Detta klagomål behandlar höga naturvärden i samrådsanmälan S 2717-2025 i Borgholms kommun som inkom 2025-09-30 och omfattar 3,6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2717-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6344560, E 619246 i SWEREF 99 TM.</w:t>
      </w:r>
    </w:p>
    <w:p>
      <w:r>
        <w:t>I och inom 25 meter från samrådsanmälan finns fynd av 9 naturvårdsarter, varav 6 är rödlistade, 3 är fridlysta, 2 är typiska (T) och 1 är signalart (S): ask (EN), plattnosad rovfluga (EN), kvistkrabbspindel (VU), gul dropplav (NT), hjälmbrosklav (NT), tallticka (NT, T), vit skogslilja (S, §8), blåsippa (T, §9) och salepsrot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