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44885-2025 i Borgholms kommun</w:t>
      </w:r>
    </w:p>
    <w:p>
      <w:r>
        <w:t>Detta dokument behandlar höga naturvärden i avverkningsanmälan A 44885-2025 i Borgholms kommun. Denna avverkningsanmälan inkom 2025-09-18 11:45:45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skogsalm (CR), ask (EN), murgröna (S), myskmadra (S), skogsknipprot (S, §8), strävlosta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73568"/>
            <wp:docPr id="1" name="Picture 1"/>
            <wp:cNvGraphicFramePr>
              <a:graphicFrameLocks noChangeAspect="1"/>
            </wp:cNvGraphicFramePr>
            <a:graphic>
              <a:graphicData uri="http://schemas.openxmlformats.org/drawingml/2006/picture">
                <pic:pic>
                  <pic:nvPicPr>
                    <pic:cNvPr id="0" name="A 44885-2025 karta.png"/>
                    <pic:cNvPicPr/>
                  </pic:nvPicPr>
                  <pic:blipFill>
                    <a:blip r:embed="rId16"/>
                    <a:stretch>
                      <a:fillRect/>
                    </a:stretch>
                  </pic:blipFill>
                  <pic:spPr>
                    <a:xfrm>
                      <a:off x="0" y="0"/>
                      <a:ext cx="5486400" cy="68735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6356573, E 622647 i SWEREF 99 TM.</w:t>
      </w:r>
    </w:p>
    <w:p>
      <w:r>
        <w:rPr>
          <w:b/>
        </w:rPr>
        <w:t xml:space="preserve">Strävlosta </w:t>
      </w:r>
      <w:r>
        <w:t>är ett sällsynt och exklusivt lundgräs som växer i extremrika ädellundskogar och lundar, men även i extremrika kalkbarrskogar. Arten är placerad högst upp i Skogsstyrelsens värdepyramid för bedömning av skog med höga naturvärden och på växtplatserna finns normalt många andra rödlistade och hotade arter (Nitare &amp; Skogsstyrelsen, 2019).</w:t>
      </w:r>
    </w:p>
    <w:p>
      <w:pPr>
        <w:pStyle w:val="Heading1"/>
      </w:pPr>
      <w:r>
        <w:t>Fridlysta arter</w:t>
      </w:r>
    </w:p>
    <w:p>
      <w:r>
        <w:t>Följande fridlysta arter har sina livsmiljöer och växtplatser i den avverkningsanmälda skogen: skogsknipprot (S, §8) och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