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Entandad plattbagge (VU)</w:t>
      </w:r>
      <w:r>
        <w:t xml:space="preserve"> är en skalbagge vars larvutveckling sker under bark på döda lövträd, främst alm och ek men även bok, asp och björk. Arten hotas av bristen på bestånd med döda, grova lövträd. Spara både levande och döda gamla lövträd i Sydsverige i större utsträckning. Gynna uppkomsten av grova lövträd i de framtida kulturskogarna (SLU Artdatabanken, 2025).</w:t>
      </w:r>
    </w:p>
    <w:p>
      <w:r>
        <w:rPr>
          <w:b/>
          <w:i/>
        </w:rPr>
        <w:t xml:space="preserve">Opilo mollis </w:t>
      </w:r>
      <w:r>
        <w:rPr>
          <w:b/>
        </w:rPr>
        <w:t xml:space="preserve">(NT) </w:t>
      </w:r>
      <w:r>
        <w:t>är en skalbagge vars larv lever som rovdjur på vedlevande skalbaggar, främst trägnagare och långhorningar i grenar och klena stammar av olika löv- och barrträd, sekundärt även i byggnader. Arten påverkas negativt av brist på död ved och en minskning av populationen pågår eller förväntas ske. Minskningen avser kvalitén på artens habitat (SLU Artdatabanken, 2025).</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