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1908-2022 i Borg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